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F7" w:rsidRPr="00AF42F7" w:rsidRDefault="00AF42F7" w:rsidP="00AF42F7">
      <w:pPr>
        <w:spacing w:before="60" w:after="120" w:line="240" w:lineRule="auto"/>
        <w:outlineLvl w:val="1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bookmarkStart w:id="0" w:name="_GoBack"/>
      <w:bookmarkEnd w:id="0"/>
      <w:r w:rsidRPr="00AF42F7"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  <w:t>ŠKOLNÍ KLUBY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Školní kluby podobně jsou školská zařízení pro zájmové vzdělávání a poskytují zájmové vzdělávání žákům jedné nebo několika škol podle vlastního školního vzdělávacího programu, vycházejíce ze zájmů a potřeb jednotlivých žáků. Od školní družiny se klub liší především starším věkem účastníků a odlišnými formami činností. Činnost školních klubů je totiž určena přednostně žákům druhého stupně základní školy, žákům nižšího stupně šestiletého nebo osmiletého gymnázia a odpovídajícím ročníkům osmiletého vzdělávacího programu konzervatoře. Účastníkem může být i žák prvního stupně základní školy, který není přijat k pravidelné denní docházce do družiny.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Počet školních klubů po celé sledované období mírně narůstá; v roce 2012/13 existovalo 526 školních klubů. Ve školním roce 2014/15 působilo v České republice již 552 školních klubů. V nich bylo zapsáno 44 873 žáků, což představovalo 12,3 % žáků 2. stupně základních škol a nižších stupňů víceletých středních škol a osmiletých konzervatoří. Ve srovnání se školním rokem 2013/14 se zvýšil počet zapsaných do školních klubů cca o 300 osob.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Ve školním roce 2016/17 působilo v České republice 591 školních klubů. V nich bylo zapsáno 47 149 žáků, což představovalo 12,5 % žáků 2. stupně základních škol a nižších stupňů víceletých gymnázií a osmiletých konzervatoří. Ve srovnání se školním rokem 2015/16 se zvýšil počet zapsaných do školních klubů jen nepatrně.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O žáky ve školních družinách a klubech pečovalo ve školním roce 2016/17 celkem 15 326 vychovatelů (fyzických osob) a 2 839 ostatních pedagogických pracovníků (fyzických osob).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Počet školních družin a klubů, počet žáků v nich a jejich podíl vzhledem k odpovídající školské populaci ve školním roce 2012/13–2016/17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br/>
      </w:r>
      <w:r>
        <w:rPr>
          <w:rFonts w:ascii="Arial" w:eastAsia="Times New Roman" w:hAnsi="Arial" w:cs="Arial"/>
          <w:b/>
          <w:bCs/>
          <w:i/>
          <w:iCs/>
          <w:noProof/>
          <w:color w:val="4C4C4C"/>
          <w:sz w:val="19"/>
          <w:szCs w:val="19"/>
          <w:lang w:eastAsia="cs-CZ"/>
        </w:rPr>
        <w:drawing>
          <wp:inline distT="0" distB="0" distL="0" distR="0">
            <wp:extent cx="7467600" cy="1571625"/>
            <wp:effectExtent l="0" t="0" r="0" b="9525"/>
            <wp:docPr id="1" name="Obrázek 1" descr="tabulka-sd-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ulka-sd-s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 </w:t>
      </w:r>
    </w:p>
    <w:p w:rsidR="00AF42F7" w:rsidRPr="00AF42F7" w:rsidRDefault="00AF42F7" w:rsidP="00AF42F7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Zdroj: databáze MŠMT</w:t>
      </w:r>
    </w:p>
    <w:p w:rsidR="00AF42F7" w:rsidRPr="00AF42F7" w:rsidRDefault="00AF42F7" w:rsidP="00AF42F7">
      <w:pPr>
        <w:spacing w:before="300" w:after="120" w:line="240" w:lineRule="auto"/>
        <w:outlineLvl w:val="3"/>
        <w:rPr>
          <w:rFonts w:ascii="Arial" w:eastAsia="Times New Roman" w:hAnsi="Arial" w:cs="Arial"/>
          <w:color w:val="206875"/>
          <w:sz w:val="23"/>
          <w:szCs w:val="23"/>
          <w:lang w:eastAsia="cs-CZ"/>
        </w:rPr>
      </w:pPr>
      <w:r w:rsidRPr="00AF42F7">
        <w:rPr>
          <w:rFonts w:ascii="Arial" w:eastAsia="Times New Roman" w:hAnsi="Arial" w:cs="Arial"/>
          <w:color w:val="206875"/>
          <w:sz w:val="23"/>
          <w:szCs w:val="23"/>
          <w:lang w:eastAsia="cs-CZ"/>
        </w:rPr>
        <w:t>Informace k postupu při zápisu nejvyššího povoleného počtu žáků ve školním klubu do rejstříku škol a školských zařízení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Informace k postupu při zápisu nejvyššího povoleného počtu žáků ve školním klubu do rejstříku škol a školských zařízení v souvislosti s nabytím účinnosti vyhlášky č. 54/2016 Sb., kterou se mění vyhláška č. 274/2009 Sb., o školských zařízeních, u nichž se nejvyšší povolené počty dětí, žáků a studentů nebo jiných obdobných jednotek vedených v rejstříku škol a školských zařízení neuvádějí.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Dnem 1. června 2016 nabývá účinnosti vyhláška č. 54/2016 Sb.,</w:t>
      </w: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kterou se mění vyhláška č. 274/2009 Sb., o školských zařízeních, u nichž se nejvyšší povolené počty dětí, žáků a studentů nebo jiných obdobných jednotek vedených v rejstříku škol a školských zařízení neuvádějí.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Novela spočívá v opětovném uvádění údaje vedeném ve školském rejstříku o nejvyšším povoleném počtu žáků ve školním klubu. Nejvyšší povolené počty žáků školního klubu byly vedeny ve školském rejstříku do roku 2009.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Žádost se podává orgánu, který vede v rejstříku škol a školských zařízení údaje o školských zařízeních (krajský úřad nebo MŠMT v případě školských zařízení zřízených ministerstvem a registrovanými církvemi nebo náboženskými společnostmi, kterým bylo přiznáno oprávnění k výkonu zvláštního práva zřizovat církevní školy a školská zařízení), </w:t>
      </w:r>
      <w:r w:rsidRPr="00AF42F7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v režimu zápisu změny v údajích o nejvyšším povoleném počtu žáků</w:t>
      </w: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podle § 149 školského zákona.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lastRenderedPageBreak/>
        <w:t>Vzhledem k tomu, že uvedená vyhláška přímo stanovuje termín pro stanovení údajů</w:t>
      </w: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br/>
        <w:t>o nejvyšším povoleném počtu žáků ve školním klubu od 1. června 2016, pohlíží se na podané žádosti jako na žádosti v mimořádném termínu, u nichž se </w:t>
      </w:r>
      <w:r w:rsidRPr="00AF42F7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promíjí zmeškání termínu pro předložení žádosti podle § 146 odst. 1 školského zákona.  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Krajskému úřadu podá právnická osoba vykonávající činnost školního klubu žádost o zápis změny obsahující pouze údaje a doklady, které se přímo dotýkají uvedené změny, tedy zápisu nejvyššího povoleného počtu žáků ve školním klubu</w:t>
      </w:r>
    </w:p>
    <w:p w:rsidR="00AF42F7" w:rsidRPr="00AF42F7" w:rsidRDefault="00AF42F7" w:rsidP="00AF42F7">
      <w:pPr>
        <w:numPr>
          <w:ilvl w:val="0"/>
          <w:numId w:val="1"/>
        </w:numPr>
        <w:spacing w:before="120" w:after="24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s doložením stanoviska příslušného orgánu ochrany veřejného zdraví, ze kterého vyplývá, že příslušné prostory lze užívat pro navrhovaný účel, včetně údaje o nejvyšším počtu osob, které lze v těchto prostorách vzdělávat nebo jim poskytovat školské služby (je možné použít stávající stanovisko orgánu ochrany veřejného zdraví, pokud vyhovuje současnému početnímu stavu žáků podle výkazu Z 02 v roce 2015) a</w:t>
      </w:r>
    </w:p>
    <w:p w:rsidR="00AF42F7" w:rsidRPr="00AF42F7" w:rsidRDefault="00AF42F7" w:rsidP="00AF42F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s přihlédnutím k materiálně technickým, prostorovým, personálním podmínkám.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V případě právnických osob vykonávajících činnost školního klubu, jejichž zřizovatelem je MŠMT nebo registrovaná církev nebo náboženská společnost, které bylo přiznáno oprávnění k výkonu zvláštního práva zřizovat církevní školy a školská zařízení, se podává žádost podle</w:t>
      </w: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br/>
        <w:t>§ 149 odst. 1 MŠMT prostřednictvím krajského úřadu.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Rozhodnutí o zápisu nejvyššího počtu žáků školního klubu je třeba vydat až po nabytí účinnosti vyhlášky, tj. s datem po 1. 6. 2016 (tedy nikoliv před datem 1. 6. 2016 s odkladem účinnosti rozhodnutí).</w:t>
      </w:r>
    </w:p>
    <w:p w:rsidR="00AF42F7" w:rsidRPr="00AF42F7" w:rsidRDefault="00AF42F7" w:rsidP="00AF42F7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F42F7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Pokud právnická osoba vykonávající činnost školního klubu nepožádá o stanovení nejvyššího povoleného počtu žáků ve školním klubu k 1. červnu 2016, zahájí podle § 149 odst. 5 školského zákona orgán, který vede rejstřík, s právnickou osobou řízení o zápisu změny v rejstříku k dosažení shody mezi zápisem v rejstříku a skutečným stavem.</w:t>
      </w:r>
    </w:p>
    <w:p w:rsidR="00ED02E0" w:rsidRDefault="00ED02E0"/>
    <w:sectPr w:rsidR="00ED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924D1"/>
    <w:multiLevelType w:val="multilevel"/>
    <w:tmpl w:val="572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F7"/>
    <w:rsid w:val="00AF42F7"/>
    <w:rsid w:val="00CE7D01"/>
    <w:rsid w:val="00E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F4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F4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42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F42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42F7"/>
    <w:rPr>
      <w:b/>
      <w:bCs/>
    </w:rPr>
  </w:style>
  <w:style w:type="character" w:styleId="Zvraznn">
    <w:name w:val="Emphasis"/>
    <w:basedOn w:val="Standardnpsmoodstavce"/>
    <w:uiPriority w:val="20"/>
    <w:qFormat/>
    <w:rsid w:val="00AF42F7"/>
    <w:rPr>
      <w:i/>
      <w:iCs/>
    </w:rPr>
  </w:style>
  <w:style w:type="paragraph" w:customStyle="1" w:styleId="article-perex">
    <w:name w:val="article-perex"/>
    <w:basedOn w:val="Normln"/>
    <w:rsid w:val="00AF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F4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F4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42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F42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42F7"/>
    <w:rPr>
      <w:b/>
      <w:bCs/>
    </w:rPr>
  </w:style>
  <w:style w:type="character" w:styleId="Zvraznn">
    <w:name w:val="Emphasis"/>
    <w:basedOn w:val="Standardnpsmoodstavce"/>
    <w:uiPriority w:val="20"/>
    <w:qFormat/>
    <w:rsid w:val="00AF42F7"/>
    <w:rPr>
      <w:i/>
      <w:iCs/>
    </w:rPr>
  </w:style>
  <w:style w:type="paragraph" w:customStyle="1" w:styleId="article-perex">
    <w:name w:val="article-perex"/>
    <w:basedOn w:val="Normln"/>
    <w:rsid w:val="00AF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1590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  <w:divsChild>
            <w:div w:id="13656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2</cp:revision>
  <dcterms:created xsi:type="dcterms:W3CDTF">2020-09-04T08:45:00Z</dcterms:created>
  <dcterms:modified xsi:type="dcterms:W3CDTF">2020-09-04T08:45:00Z</dcterms:modified>
</cp:coreProperties>
</file>